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2124"/>
        <w:gridCol w:w="992"/>
        <w:gridCol w:w="980"/>
        <w:gridCol w:w="902"/>
        <w:gridCol w:w="1415"/>
        <w:gridCol w:w="1233"/>
        <w:gridCol w:w="1392"/>
      </w:tblGrid>
      <w:tr w:rsidR="00F51FD2" w:rsidRPr="00F51FD2" w:rsidTr="00F51FD2">
        <w:trPr>
          <w:trHeight w:val="53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FD2">
              <w:rPr>
                <w:rFonts w:ascii="Arial" w:eastAsia="Times New Roman" w:hAnsi="Arial" w:cs="Arial"/>
                <w:sz w:val="20"/>
                <w:szCs w:val="20"/>
              </w:rPr>
              <w:t>Адресный список лифтов, подлежащих оценке соответствия (экспертизе), отработавшего нормативный срок службы лифта в 2015 году</w:t>
            </w:r>
          </w:p>
        </w:tc>
      </w:tr>
      <w:tr w:rsidR="00F51FD2" w:rsidRPr="00F51FD2" w:rsidTr="00F51FD2">
        <w:trPr>
          <w:trHeight w:val="76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FD2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F51FD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F51FD2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FD2">
              <w:rPr>
                <w:rFonts w:ascii="Arial" w:eastAsia="Times New Roman" w:hAnsi="Arial" w:cs="Arial"/>
                <w:sz w:val="20"/>
                <w:szCs w:val="20"/>
              </w:rPr>
              <w:t>Адрес</w:t>
            </w:r>
            <w:bookmarkStart w:id="0" w:name="_GoBack"/>
            <w:bookmarkEnd w:id="0"/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FD2">
              <w:rPr>
                <w:rFonts w:ascii="Arial" w:eastAsia="Times New Roman" w:hAnsi="Arial" w:cs="Arial"/>
                <w:sz w:val="20"/>
                <w:szCs w:val="20"/>
              </w:rPr>
              <w:t>Литера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FD2">
              <w:rPr>
                <w:rFonts w:ascii="Arial" w:eastAsia="Times New Roman" w:hAnsi="Arial" w:cs="Arial"/>
                <w:sz w:val="20"/>
                <w:szCs w:val="20"/>
              </w:rPr>
              <w:t>Рег. № лифта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1FD2">
              <w:rPr>
                <w:rFonts w:ascii="Arial" w:eastAsia="Times New Roman" w:hAnsi="Arial" w:cs="Arial"/>
                <w:sz w:val="18"/>
                <w:szCs w:val="18"/>
              </w:rPr>
              <w:t>Кол-во остановок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1FD2">
              <w:rPr>
                <w:rFonts w:ascii="Arial" w:eastAsia="Times New Roman" w:hAnsi="Arial" w:cs="Arial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1FD2">
              <w:rPr>
                <w:rFonts w:ascii="Arial" w:eastAsia="Times New Roman" w:hAnsi="Arial" w:cs="Arial"/>
                <w:sz w:val="18"/>
                <w:szCs w:val="18"/>
              </w:rPr>
              <w:t>Дата проведения экспертизы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1FD2">
              <w:rPr>
                <w:rFonts w:ascii="Arial" w:eastAsia="Times New Roman" w:hAnsi="Arial" w:cs="Arial"/>
                <w:sz w:val="18"/>
                <w:szCs w:val="18"/>
              </w:rPr>
              <w:t>Срок продления эксплуатации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015942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09.13.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09.15.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015954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09.13.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09.15.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015955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09.13.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09.15.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027188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027189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027190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027191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027192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Б.Посадская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ул.д.9/5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026230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Б.Посадская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ул.д.9/5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012568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06.09.2014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Б.Посадская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ул.д.9/5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012685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06.09.2014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Б.Посадская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ул.д.9/5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012689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06.09.2014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13472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08.09.2014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13826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08.09.2014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15316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09.13.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12.15.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Каменноостровский пр.д.17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012698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08.09.2014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Каменноостровский пр.д.20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26593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Каменноостровский пр.д.29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026835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Карповки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наб.р.д.19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026831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Кронверкский пр.д.29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10773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06.09.2014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Кронверкский пр.д.45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12043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07.14.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07.15.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Кронверкский пр.д.45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012044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08.09.14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 ул.д.20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26502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 ул.д.20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026503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 ул.д.22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017271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09.13.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09.15.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 ул.д.22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017272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09.13.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09.15.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 ул.д.22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017273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09.13.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09.15.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 ул.д.22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026833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 ул.д.8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013829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08.09.2014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ул.д.17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026229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ул.д.29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14479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08.09.2014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011268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06.09.2014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ул.д.25/4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012571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08.09.2014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ул.д.25/4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013017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08.09.2014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ул.д.25/4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013018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08.09.2014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Мира ул.д.9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016648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09.13.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дек.15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Ординарная ул.д.18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026594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Ординарная ул.д.18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026595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51FD2" w:rsidRPr="00F51FD2" w:rsidTr="00F51FD2">
        <w:trPr>
          <w:trHeight w:val="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Ординарная ул.д.18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026596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FD2" w:rsidRPr="00F51FD2" w:rsidRDefault="00F51FD2" w:rsidP="00F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D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</w:tbl>
    <w:p w:rsidR="00655393" w:rsidRDefault="00F51FD2"/>
    <w:sectPr w:rsidR="0065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D2"/>
    <w:rsid w:val="005332AF"/>
    <w:rsid w:val="00667271"/>
    <w:rsid w:val="00D70F5F"/>
    <w:rsid w:val="00F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Иванов Сергей Юрьевич</cp:lastModifiedBy>
  <cp:revision>1</cp:revision>
  <dcterms:created xsi:type="dcterms:W3CDTF">2015-04-29T11:26:00Z</dcterms:created>
  <dcterms:modified xsi:type="dcterms:W3CDTF">2015-04-29T11:29:00Z</dcterms:modified>
</cp:coreProperties>
</file>